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b w:val="1"/>
          <w:sz w:val="28"/>
          <w:szCs w:val="28"/>
        </w:rPr>
      </w:pPr>
      <w:r w:rsidDel="00000000" w:rsidR="00000000" w:rsidRPr="00000000">
        <w:rPr>
          <w:b w:val="1"/>
          <w:sz w:val="28"/>
          <w:szCs w:val="28"/>
          <w:rtl w:val="0"/>
        </w:rPr>
        <w:t xml:space="preserve">Barn Hunt Trial MRV and Time Calculations Sheet</w:t>
      </w:r>
    </w:p>
    <w:p w:rsidR="00000000" w:rsidDel="00000000" w:rsidP="00000000" w:rsidRDefault="00000000" w:rsidRPr="00000000" w14:paraId="00000002">
      <w:pPr>
        <w:spacing w:after="240" w:before="240" w:line="240" w:lineRule="auto"/>
        <w:rPr/>
      </w:pPr>
      <w:hyperlink r:id="rId6">
        <w:r w:rsidDel="00000000" w:rsidR="00000000" w:rsidRPr="00000000">
          <w:rPr>
            <w:color w:val="1155cc"/>
            <w:u w:val="single"/>
            <w:rtl w:val="0"/>
          </w:rPr>
          <w:t xml:space="preserve">https://docs.google.com/spreadsheets/d/1w3f2ECtHX4YFaPOgts_XYY4zo8mVXLNGZCPIAVFtFPc/copy</w:t>
        </w:r>
      </w:hyperlink>
      <w:r w:rsidDel="00000000" w:rsidR="00000000" w:rsidRPr="00000000">
        <w:rPr>
          <w:rtl w:val="0"/>
        </w:rPr>
      </w:r>
    </w:p>
    <w:p w:rsidR="00000000" w:rsidDel="00000000" w:rsidP="00000000" w:rsidRDefault="00000000" w:rsidRPr="00000000" w14:paraId="00000003">
      <w:pPr>
        <w:spacing w:after="240" w:before="240" w:line="240" w:lineRule="auto"/>
        <w:rPr/>
      </w:pPr>
      <w:r w:rsidDel="00000000" w:rsidR="00000000" w:rsidRPr="00000000">
        <w:rPr>
          <w:rtl w:val="0"/>
        </w:rPr>
        <w:t xml:space="preserve">This will give you a forced copy so you can tweak it to your preferences.</w:t>
      </w:r>
      <w:r w:rsidDel="00000000" w:rsidR="00000000" w:rsidRPr="00000000">
        <w:rPr>
          <w:rtl w:val="0"/>
        </w:rPr>
      </w:r>
    </w:p>
    <w:p w:rsidR="00000000" w:rsidDel="00000000" w:rsidP="00000000" w:rsidRDefault="00000000" w:rsidRPr="00000000" w14:paraId="00000004">
      <w:pPr>
        <w:spacing w:after="240" w:before="240" w:line="240" w:lineRule="auto"/>
        <w:rPr/>
      </w:pPr>
      <w:r w:rsidDel="00000000" w:rsidR="00000000" w:rsidRPr="00000000">
        <w:rPr>
          <w:rtl w:val="0"/>
        </w:rPr>
        <w:t xml:space="preserve">This sheet calculates the estimated length of a trial and the MRV to help trial organizers ensure that the trial adheres to BH judging and trial length limits.  It also allows clubs that want to load balance the rings to see what classes can be moved.</w:t>
      </w:r>
    </w:p>
    <w:p w:rsidR="00000000" w:rsidDel="00000000" w:rsidP="00000000" w:rsidRDefault="00000000" w:rsidRPr="00000000" w14:paraId="00000005">
      <w:pPr>
        <w:spacing w:after="240" w:before="240" w:line="240" w:lineRule="auto"/>
        <w:rPr/>
      </w:pPr>
      <w:r w:rsidDel="00000000" w:rsidR="00000000" w:rsidRPr="00000000">
        <w:rPr>
          <w:rtl w:val="0"/>
        </w:rPr>
        <w:t xml:space="preserve">The top section calculates the estimated trial length.</w:t>
      </w:r>
    </w:p>
    <w:tbl>
      <w:tblPr>
        <w:tblStyle w:val="Table1"/>
        <w:tblW w:w="11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0"/>
        <w:gridCol w:w="5760"/>
        <w:tblGridChange w:id="0">
          <w:tblGrid>
            <w:gridCol w:w="5760"/>
            <w:gridCol w:w="5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pPr>
            <w:r w:rsidDel="00000000" w:rsidR="00000000" w:rsidRPr="00000000">
              <w:rPr>
                <w:rtl w:val="0"/>
              </w:rPr>
              <w:t xml:space="preserve">It is designed for 2 rings.  The salmon is Ring 1.  The blue is Ring 2.</w:t>
            </w:r>
          </w:p>
          <w:p w:rsidR="00000000" w:rsidDel="00000000" w:rsidP="00000000" w:rsidRDefault="00000000" w:rsidRPr="00000000" w14:paraId="00000007">
            <w:pPr>
              <w:spacing w:after="240" w:before="240" w:line="240" w:lineRule="auto"/>
              <w:rPr/>
            </w:pPr>
            <w:r w:rsidDel="00000000" w:rsidR="00000000" w:rsidRPr="00000000">
              <w:rPr>
                <w:rtl w:val="0"/>
              </w:rPr>
            </w:r>
          </w:p>
          <w:p w:rsidR="00000000" w:rsidDel="00000000" w:rsidP="00000000" w:rsidRDefault="00000000" w:rsidRPr="00000000" w14:paraId="00000008">
            <w:pPr>
              <w:spacing w:after="240" w:before="240" w:line="240" w:lineRule="auto"/>
              <w:rPr/>
            </w:pPr>
            <w:r w:rsidDel="00000000" w:rsidR="00000000" w:rsidRPr="00000000">
              <w:rPr>
                <w:rtl w:val="0"/>
              </w:rPr>
              <w:t xml:space="preserve">You do not have to use both rings for the sheet to function correctly.  </w:t>
            </w:r>
          </w:p>
          <w:p w:rsidR="00000000" w:rsidDel="00000000" w:rsidP="00000000" w:rsidRDefault="00000000" w:rsidRPr="00000000" w14:paraId="00000009">
            <w:pPr>
              <w:spacing w:after="240" w:before="240" w:line="240" w:lineRule="auto"/>
              <w:rPr/>
            </w:pPr>
            <w:r w:rsidDel="00000000" w:rsidR="00000000" w:rsidRPr="00000000">
              <w:rPr>
                <w:rtl w:val="0"/>
              </w:rPr>
              <w:t xml:space="preserve">For a multiple-day event, you need to duplicate the sheet for as many days as you want.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524250" cy="173990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524250" cy="17399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rPr/>
            </w:pPr>
            <w:r w:rsidDel="00000000" w:rsidR="00000000" w:rsidRPr="00000000">
              <w:rPr>
                <w:rtl w:val="0"/>
              </w:rPr>
              <w:t xml:space="preserve">All Ring 1 data is entered into Columns E and H (seen in red)</w:t>
            </w:r>
          </w:p>
          <w:p w:rsidR="00000000" w:rsidDel="00000000" w:rsidP="00000000" w:rsidRDefault="00000000" w:rsidRPr="00000000" w14:paraId="0000000C">
            <w:pPr>
              <w:spacing w:after="240" w:before="240" w:line="240" w:lineRule="auto"/>
              <w:rPr/>
            </w:pPr>
            <w:r w:rsidDel="00000000" w:rsidR="00000000" w:rsidRPr="00000000">
              <w:rPr>
                <w:rtl w:val="0"/>
              </w:rPr>
              <w:t xml:space="preserve">All Ring 2 data is entered in Columns P and U</w:t>
            </w:r>
          </w:p>
          <w:p w:rsidR="00000000" w:rsidDel="00000000" w:rsidP="00000000" w:rsidRDefault="00000000" w:rsidRPr="00000000" w14:paraId="0000000D">
            <w:pPr>
              <w:spacing w:after="240" w:before="240" w:line="240" w:lineRule="auto"/>
              <w:rPr/>
            </w:pPr>
            <w:r w:rsidDel="00000000" w:rsidR="00000000" w:rsidRPr="00000000">
              <w:rPr>
                <w:rtl w:val="0"/>
              </w:rPr>
              <w:t xml:space="preserve">The formulas are set to calculate using the judge efficiency times:</w:t>
            </w:r>
          </w:p>
          <w:p w:rsidR="00000000" w:rsidDel="00000000" w:rsidP="00000000" w:rsidRDefault="00000000" w:rsidRPr="00000000" w14:paraId="0000000E">
            <w:pPr>
              <w:spacing w:after="240" w:before="240" w:line="240" w:lineRule="auto"/>
              <w:rPr/>
            </w:pPr>
            <w:r w:rsidDel="00000000" w:rsidR="00000000" w:rsidRPr="00000000">
              <w:rPr>
                <w:rtl w:val="0"/>
              </w:rPr>
              <w:t xml:space="preserve">I- 2 minutes</w:t>
            </w:r>
          </w:p>
          <w:p w:rsidR="00000000" w:rsidDel="00000000" w:rsidP="00000000" w:rsidRDefault="00000000" w:rsidRPr="00000000" w14:paraId="0000000F">
            <w:pPr>
              <w:spacing w:after="240" w:before="240" w:line="240" w:lineRule="auto"/>
              <w:rPr/>
            </w:pPr>
            <w:r w:rsidDel="00000000" w:rsidR="00000000" w:rsidRPr="00000000">
              <w:rPr>
                <w:rtl w:val="0"/>
              </w:rPr>
              <w:t xml:space="preserve">N- 3 minutes</w:t>
            </w:r>
          </w:p>
          <w:p w:rsidR="00000000" w:rsidDel="00000000" w:rsidP="00000000" w:rsidRDefault="00000000" w:rsidRPr="00000000" w14:paraId="00000010">
            <w:pPr>
              <w:spacing w:after="240" w:before="240" w:line="240" w:lineRule="auto"/>
              <w:rPr/>
            </w:pPr>
            <w:r w:rsidDel="00000000" w:rsidR="00000000" w:rsidRPr="00000000">
              <w:rPr>
                <w:rtl w:val="0"/>
              </w:rPr>
              <w:t xml:space="preserve">O- 3.5 minutes</w:t>
            </w:r>
          </w:p>
          <w:p w:rsidR="00000000" w:rsidDel="00000000" w:rsidP="00000000" w:rsidRDefault="00000000" w:rsidRPr="00000000" w14:paraId="00000011">
            <w:pPr>
              <w:spacing w:after="240" w:before="240" w:line="240" w:lineRule="auto"/>
              <w:rPr/>
            </w:pPr>
            <w:r w:rsidDel="00000000" w:rsidR="00000000" w:rsidRPr="00000000">
              <w:rPr>
                <w:rtl w:val="0"/>
              </w:rPr>
              <w:t xml:space="preserve">CZ8- 5 minutes</w:t>
            </w:r>
          </w:p>
          <w:p w:rsidR="00000000" w:rsidDel="00000000" w:rsidP="00000000" w:rsidRDefault="00000000" w:rsidRPr="00000000" w14:paraId="00000012">
            <w:pPr>
              <w:spacing w:after="240" w:before="240" w:line="240" w:lineRule="auto"/>
              <w:rPr/>
            </w:pPr>
            <w:r w:rsidDel="00000000" w:rsidR="00000000" w:rsidRPr="00000000">
              <w:rPr>
                <w:rtl w:val="0"/>
              </w:rPr>
              <w:t xml:space="preserve">S- 5 minutes</w:t>
            </w:r>
          </w:p>
          <w:p w:rsidR="00000000" w:rsidDel="00000000" w:rsidP="00000000" w:rsidRDefault="00000000" w:rsidRPr="00000000" w14:paraId="00000013">
            <w:pPr>
              <w:spacing w:after="240" w:before="240" w:line="240" w:lineRule="auto"/>
              <w:rPr/>
            </w:pPr>
            <w:r w:rsidDel="00000000" w:rsidR="00000000" w:rsidRPr="00000000">
              <w:rPr>
                <w:rtl w:val="0"/>
              </w:rPr>
              <w:t xml:space="preserve">M- 6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drawing>
                <wp:inline distB="114300" distT="114300" distL="114300" distR="114300">
                  <wp:extent cx="3524250" cy="4178300"/>
                  <wp:effectExtent b="0" l="0" r="0" t="0"/>
                  <wp:docPr id="1"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3524250" cy="41783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after="240" w:before="240" w:line="240" w:lineRule="auto"/>
              <w:rPr/>
            </w:pPr>
            <w:r w:rsidDel="00000000" w:rsidR="00000000" w:rsidRPr="00000000">
              <w:rPr>
                <w:rtl w:val="0"/>
              </w:rPr>
              <w:t xml:space="preserve">There is time built in for builds/briefs/getting the blind.  This can be adjusted as needed  This is in the white cells.</w:t>
            </w:r>
          </w:p>
          <w:p w:rsidR="00000000" w:rsidDel="00000000" w:rsidP="00000000" w:rsidRDefault="00000000" w:rsidRPr="00000000" w14:paraId="00000016">
            <w:pPr>
              <w:spacing w:after="240" w:before="240" w:line="240" w:lineRule="auto"/>
              <w:rPr/>
            </w:pPr>
            <w:r w:rsidDel="00000000" w:rsidR="00000000" w:rsidRPr="00000000">
              <w:rPr>
                <w:rtl w:val="0"/>
              </w:rPr>
              <w:t xml:space="preserve">It is currently set to 5 min between Instinct and Novice and 10 minutes for the other classes.  There is also a 30-minute lunch added on one build time to allocate for a lunch break.  It can also be removed if you use a ROJ and don’t stop the ring for lunch.</w:t>
            </w:r>
          </w:p>
          <w:p w:rsidR="00000000" w:rsidDel="00000000" w:rsidP="00000000" w:rsidRDefault="00000000" w:rsidRPr="00000000" w14:paraId="00000017">
            <w:pPr>
              <w:spacing w:after="240" w:before="240" w:line="240" w:lineRule="auto"/>
              <w:rPr/>
            </w:pPr>
            <w:r w:rsidDel="00000000" w:rsidR="00000000" w:rsidRPr="00000000">
              <w:rPr>
                <w:rtl w:val="0"/>
              </w:rPr>
              <w:t xml:space="preserve">If you are only doing one ring, you will want to set the build times to 0 for Ring 2 and ensure no runs are recorded in that section.</w:t>
            </w:r>
          </w:p>
          <w:p w:rsidR="00000000" w:rsidDel="00000000" w:rsidP="00000000" w:rsidRDefault="00000000" w:rsidRPr="00000000" w14:paraId="00000018">
            <w:pPr>
              <w:spacing w:after="240" w:before="240" w:line="240" w:lineRule="auto"/>
              <w:rPr/>
            </w:pPr>
            <w:r w:rsidDel="00000000" w:rsidR="00000000" w:rsidRPr="00000000">
              <w:rPr>
                <w:rtl w:val="0"/>
              </w:rPr>
              <w:t xml:space="preserve">If you are running two rings, you will want to remove the build times allocated for the classes that that ring will not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524250" cy="111760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524250" cy="111760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after="240" w:before="240" w:line="240" w:lineRule="auto"/>
              <w:rPr/>
            </w:pPr>
            <w:r w:rsidDel="00000000" w:rsidR="00000000" w:rsidRPr="00000000">
              <w:rPr>
                <w:rtl w:val="0"/>
              </w:rPr>
              <w:t xml:space="preserve">The summary totals each trial's length and number of runs, as well as the overall total for the ring each day.</w:t>
            </w:r>
          </w:p>
          <w:p w:rsidR="00000000" w:rsidDel="00000000" w:rsidP="00000000" w:rsidRDefault="00000000" w:rsidRPr="00000000" w14:paraId="0000001B">
            <w:pPr>
              <w:spacing w:after="240" w:before="240" w:line="240" w:lineRule="auto"/>
              <w:rPr/>
            </w:pPr>
            <w:r w:rsidDel="00000000" w:rsidR="00000000" w:rsidRPr="00000000">
              <w:rPr>
                <w:rtl w:val="0"/>
              </w:rPr>
              <w:t xml:space="preserve">The cells are conditionally formatted to turn red if the value exceeds 9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524250" cy="787400"/>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524250" cy="787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MRV Calculations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bottom is the MRV calculation section</w:t>
      </w:r>
    </w:p>
    <w:p w:rsidR="00000000" w:rsidDel="00000000" w:rsidP="00000000" w:rsidRDefault="00000000" w:rsidRPr="00000000" w14:paraId="00000021">
      <w:pPr>
        <w:rPr/>
      </w:pPr>
      <w:r w:rsidDel="00000000" w:rsidR="00000000" w:rsidRPr="00000000">
        <w:rPr/>
        <w:drawing>
          <wp:inline distB="114300" distT="114300" distL="114300" distR="114300">
            <wp:extent cx="7315200" cy="2311400"/>
            <wp:effectExtent b="0" l="0" r="0" 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7315200" cy="23114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240" w:before="240" w:line="240" w:lineRule="auto"/>
        <w:rPr/>
      </w:pPr>
      <w:r w:rsidDel="00000000" w:rsidR="00000000" w:rsidRPr="00000000">
        <w:rPr>
          <w:rtl w:val="0"/>
        </w:rPr>
        <w:t xml:space="preserve">It automatically fills it out based on the entry numbers above.  It calculates each ring as well as the day. The cells are conditionally formatted to turn red if the value exceeds 260.  The formula uses the MRV from the rulebook:</w:t>
      </w:r>
    </w:p>
    <w:tbl>
      <w:tblPr>
        <w:tblStyle w:val="Table2"/>
        <w:tblW w:w="11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1920"/>
        <w:gridCol w:w="1920"/>
        <w:gridCol w:w="1920"/>
        <w:gridCol w:w="1920"/>
        <w:gridCol w:w="1920"/>
        <w:tblGridChange w:id="0">
          <w:tblGrid>
            <w:gridCol w:w="1920"/>
            <w:gridCol w:w="1920"/>
            <w:gridCol w:w="1920"/>
            <w:gridCol w:w="1920"/>
            <w:gridCol w:w="1920"/>
            <w:gridCol w:w="1920"/>
          </w:tblGrid>
        </w:tblGridChange>
      </w:tblGrid>
      <w:tr>
        <w:trPr>
          <w:cantSplit w:val="0"/>
          <w:trHeight w:val="62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after="240" w:before="240" w:line="240" w:lineRule="auto"/>
              <w:rPr/>
            </w:pPr>
            <w:r w:rsidDel="00000000" w:rsidR="00000000" w:rsidRPr="00000000">
              <w:rPr>
                <w:rtl w:val="0"/>
              </w:rPr>
              <w:t xml:space="preserve">I- 1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240" w:before="240" w:line="240" w:lineRule="auto"/>
              <w:rPr/>
            </w:pPr>
            <w:r w:rsidDel="00000000" w:rsidR="00000000" w:rsidRPr="00000000">
              <w:rPr>
                <w:rtl w:val="0"/>
              </w:rPr>
              <w:t xml:space="preserve">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240" w:before="240" w:line="240" w:lineRule="auto"/>
              <w:rPr/>
            </w:pPr>
            <w:r w:rsidDel="00000000" w:rsidR="00000000" w:rsidRPr="00000000">
              <w:rPr>
                <w:rtl w:val="0"/>
              </w:rPr>
              <w:t xml:space="preserve">O- 2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240" w:before="240" w:line="240" w:lineRule="auto"/>
              <w:rPr/>
            </w:pPr>
            <w:r w:rsidDel="00000000" w:rsidR="00000000" w:rsidRPr="00000000">
              <w:rPr>
                <w:rtl w:val="0"/>
              </w:rPr>
              <w:t xml:space="preserve">CZ8- 2.5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240" w:before="240" w:line="240" w:lineRule="auto"/>
              <w:rPr/>
            </w:pPr>
            <w:r w:rsidDel="00000000" w:rsidR="00000000" w:rsidRPr="00000000">
              <w:rPr>
                <w:rtl w:val="0"/>
              </w:rPr>
              <w:t xml:space="preserve">S- 2.5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after="240" w:before="240" w:line="240" w:lineRule="auto"/>
              <w:rPr/>
            </w:pPr>
            <w:r w:rsidDel="00000000" w:rsidR="00000000" w:rsidRPr="00000000">
              <w:rPr>
                <w:rtl w:val="0"/>
              </w:rPr>
              <w:t xml:space="preserve">M- 3.0</w:t>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docs.google.com/spreadsheets/d/1w3f2ECtHX4YFaPOgts_XYY4zo8mVXLNGZCPIAVFtFPc/edit?usp=sharing" TargetMode="External"/><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